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Взаимодействие органов власти и управления с политическими партиями и общественными организациями</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55.46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«Взаимодействие органов власти и управления с политическими партиями и общественными организациями»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«Взаимодействие органов власти и управления с политическими партиями и общественными организациями».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«Взаимодействие органов власти и управления с политическими партиями и общественными организациями»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государственное и муниципальное управление в сфере некоммерческих организаций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основные направления и приоритеты государственной политики в сфере общественных объединений и политических партий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инструменты организации и взаимодействия органов власти и управления с политическими партиями и общественными организациями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правовые основы и организацию финансирования избирательного процесса; этапы организации избирательного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использовать в профессиональной деятельности инструменты государственной политики в сфере общественных объединений и политических партий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использовать в профессиональной деятельности инструменты организации и взаимодействия органов власти и управления с политическими партиями и общественными организациями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использовать в профессиональной деятельности инструменты организации финансирования избирательного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навыками использования в профессиональной деятельности инструментов государственной политики в сфере общественных объединений и политических партий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использования в профессиональной деятельности инструментов организации и взаимодействия органов власти и управления с политическими партиями и общественными организациями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использования в профессиональной деятельности правовых основ и организации финансирования избирательного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«Взаимодействие органов власти и управления с политическими партиями и общественными организациями» относится к обязательной части, является дисциплиной Блока Б1. «Дисциплины (модули)». Модуль "Деятельность в сфере некоммерческих организаций"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Избирательное право и процесс</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Государственно-конфессиональные отношения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227</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574.51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и методология изучения политических партий и общественных организаций как институтов гражданского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развития политических партий и общественных организаций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Нормативно-правовые основы создания и деятельности политических партий и общественных организаций и опыт их правоприменения.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органов власти и управления с политическими партиями и общественными организациями в политической сфере. Общественный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Партии, партийная система, структура государственного управления и их взаимосвязь.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Некоммерческие организации в Российской Федерации в постсоветский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Институциональное оформление взаимоотношений власти, бизнеса и гражданского общества в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6593.53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основы и методология изучения политических партий и общественных организаций как институтов гражданского общества.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Гражданское общество: теоретические основы понятия. Теоретические основы для изучения взаимодействия власти и общества. Развитие представления об обществе и государстве в античном полисе. Средневековая форма гражданского общества. Теория естественного права и концепции гражданского общества в трудах мыслителей эпохи Просвещения. Либеральная традиция в осмыслении концепции «гражданское общество». Развитие понятия и идеи: Гоббс, Локк, Руссо, Кант. Конструкция Гегеля и ее социальная обусловленность. Этапы становления современных концепций «гражданского общества». Концепция «гражданского общества» в работах современных западных исследователей. Основные концепции и модели взаимодействия структур гражданского общества и власти. Модель политических сетей Г. Лембруха. Концепции развития публичной политики.</w:t>
            </w:r>
          </w:p>
        </w:tc>
      </w:tr>
      <w:tr>
        <w:trPr>
          <w:trHeight w:hRule="exact" w:val="571.97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развития политических партий и общественных организаций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3"/>
        </w:trPr>
        <w:tc>
          <w:tcPr>
            <w:tcW w:w="9654" w:type="dxa"/>
            <w:tcBorders>
</w:tcBorders>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взаимодействия гражданского общества и государства в России. Роль государства и политической элиты в процессах становления политических партий и общественных организаций в дореволюционной России. Предпосылки возникновения свободных ассоциаций и союзов, формы политического участия. Большевистская революция и новая государственная политика по отношению к партиям, обществам и союзам. Политические партии и общественные организации на разных этапах советской истории. Общественные организации и объединения в период «Перестройки». Всплеск неформальных гражданских инициатив.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Нормативно-правовые основы создания и деятельности политических партий и общественных организаций и опыт их правоприменения.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Нормативно-правовые основы организации взаимодействия органов власти и управления с институтами гражданского общества Правовое поле деятельности российского третьего сектора. Международное законодательство. Конституционные основы взаимодействия государства, политических партий и общественных организаций в РФ: практика правоприменения. Законодательство о политических партиях, некоммерческих организациях, общественно-консультативных органах. Законодательство о НКО. Государственное финансирование НКО и общественных объединений. Российский третий сектор: современное состояние, структура, функции, достижения и проблемы, формы и модели взаимоотношений с органами государственной власти. Формы, особенности и перспективы «гражданского участия». Механизмы общественного контроля над реализацией политики государства, деятельностью публичных властей, муниципалитетов и должностных лиц.</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органов власти и управления с политическими партиями и общественными организациями в политической сфере. Общественный контроль.</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власти. Политические партии: теоретические подходы к определению понятия, методы классификации политических партий. Нормативноправовые основы создания и деятельности политических партий в РФ. Представительство политических партий в органах государственной и муниципальной власти. Анализ электорального поведения избирателей в РФ. Разработка проектов повышении электоральной активности граждан. Анализ социального состава, политических программ и форм деятельности политических партий в России. Механизмы общественного участия (референдумы, собрания, конференции, сходы, публичные слушания, опросы граждан, правотворческая инициатива). Территориальное 11 общественное самоуправление (ТОС) как форма гражданского участия на местном уровне. МСУ и краудсорсинг.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Партии, партийная система, структура государственного управления и их взаимосвязь.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принципа разделения властей в РФ на федеральном уровне и уровне субъекта РФ. Влияние партийной системы и особенностей инфраструктуры партий на реализацию принципа разделения властей. Партийная система и политический режим. Партии как инструмент рекрутирования политических элит: теория и методы анализа. Техника отбора и выдвижение кандидатов при мажоритарной и пропорциональной системе. Региональный аспект</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Некоммерческие организации в Российской Федерации в постсоветский период.</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Состояние гражданского общества в современной России. Некоммерческие организации: модели взаимодействии общества и власти. Государственная поддержка развития независимых общественных организаций как основа развития институтов гражданского общества в начале 1990-х годов. Нормативно-правовое регулирование создания и деятельности НКО. Социально-экономический кризис и его влияние на становление гражданского общества в России 1990-х годов. Многообразие организационно-правовых форм общественных объединений в ФЗ «Об общественных объединениях». Преобладание модели «игнорирования» во взаимоотношениях государства и гражданского общества. Усиление государственного контроля над деятельностью НКО.</w:t>
            </w:r>
          </w:p>
        </w:tc>
      </w:tr>
      <w:tr>
        <w:trPr>
          <w:trHeight w:hRule="exact" w:val="524.054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Институциональное оформление взаимоотношений власти, бизнеса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гражданского общества в современной России.</w:t>
            </w:r>
          </w:p>
        </w:tc>
      </w:tr>
      <w:tr>
        <w:trPr>
          <w:trHeight w:hRule="exact" w:val="3530.6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Институциональное оформление взаимоотношений власти, бизнеса и гражданского общества. Совет при Президенте РФ по содействию развитию институтов гражданского общества и правам человека. Открытое Правительство. Создание Общественной палаты Российской Федерации и тиражирование Палат в российских регионах. Общественная палата: анализ эффективности деятельности. Создание и функционирование института Уполномоченного по правам человека в РФ и субъектах РФ. Консультативные общественные Советы при органах государственной и муниципальной власти. Предложения отдельных НКО и их коалиций по отдельным направлениям государственной политики. Профсоюзы и предпринимательские ассоциации в современной России. Оценка степени эффективности влияния новых общественных институтов на процесс выработки и реализации государственной политики в области общественных отношений. Модель взаимодействия власти и общества.</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«Взаимодействие органов власти и управления с политическими партиями и общественными организациями»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органах</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https://urait.ru/bcode/492969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Общественные</w:t>
            </w:r>
            <w:r>
              <w:rPr/>
              <w:t xml:space="preserve"> </w:t>
            </w:r>
            <w:r>
              <w:rPr>
                <w:rFonts w:ascii="Times New Roman" w:hAnsi="Times New Roman" w:cs="Times New Roman"/>
                <w:color w:val="#000000"/>
                <w:sz w:val="24"/>
                <w:szCs w:val="24"/>
              </w:rPr>
              <w:t>объединения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Белянская,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Ельцов,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Общественные</w:t>
            </w:r>
            <w:r>
              <w:rPr/>
              <w:t xml:space="preserve"> </w:t>
            </w:r>
            <w:r>
              <w:rPr>
                <w:rFonts w:ascii="Times New Roman" w:hAnsi="Times New Roman" w:cs="Times New Roman"/>
                <w:color w:val="#000000"/>
                <w:sz w:val="24"/>
                <w:szCs w:val="24"/>
              </w:rPr>
              <w:t>объединения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Тамбов:</w:t>
            </w:r>
            <w:r>
              <w:rPr/>
              <w:t xml:space="preserve"> </w:t>
            </w:r>
            <w:r>
              <w:rPr>
                <w:rFonts w:ascii="Times New Roman" w:hAnsi="Times New Roman" w:cs="Times New Roman"/>
                <w:color w:val="#000000"/>
                <w:sz w:val="24"/>
                <w:szCs w:val="24"/>
              </w:rPr>
              <w:t>Тамбовский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Г.Р.</w:t>
            </w:r>
            <w:r>
              <w:rPr/>
              <w:t xml:space="preserve"> </w:t>
            </w:r>
            <w:r>
              <w:rPr>
                <w:rFonts w:ascii="Times New Roman" w:hAnsi="Times New Roman" w:cs="Times New Roman"/>
                <w:color w:val="#000000"/>
                <w:sz w:val="24"/>
                <w:szCs w:val="24"/>
              </w:rPr>
              <w:t>Державина,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978-5-00078-257-6.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http://www.iprbookshop.ru/109756.html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партии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Морис,</w:t>
            </w:r>
            <w:r>
              <w:rPr/>
              <w:t xml:space="preserve"> </w:t>
            </w:r>
            <w:r>
              <w:rPr>
                <w:rFonts w:ascii="Times New Roman" w:hAnsi="Times New Roman" w:cs="Times New Roman"/>
                <w:color w:val="#000000"/>
                <w:sz w:val="24"/>
                <w:szCs w:val="24"/>
              </w:rPr>
              <w:t>Дюверже,</w:t>
            </w:r>
            <w:r>
              <w:rPr/>
              <w:t xml:space="preserve"> </w:t>
            </w:r>
            <w:r>
              <w:rPr>
                <w:rFonts w:ascii="Times New Roman" w:hAnsi="Times New Roman" w:cs="Times New Roman"/>
                <w:color w:val="#000000"/>
                <w:sz w:val="24"/>
                <w:szCs w:val="24"/>
              </w:rPr>
              <w:t>Зимина,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партии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Гаудеамус,</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978-5-8291-1478-7.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http://www.iprbookshop.ru/36852.html</w:t>
            </w:r>
            <w:r>
              <w:rPr/>
              <w:t xml:space="preserve"> </w:t>
            </w:r>
          </w:p>
        </w:tc>
      </w:tr>
      <w:tr>
        <w:trPr>
          <w:trHeight w:hRule="exact" w:val="458.639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6.05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2024-2025_ФГОС3++2024_Бак-ЗФО-ГМУ(ПО)(24)_plx_Взаимодействие органов власти и управления с политическими партиями и общественными организациями</dc:title>
  <dc:creator>FastReport.NET</dc:creator>
</cp:coreProperties>
</file>